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СОГЛАШЕНИЕ О КОНФИДЕНЦИАЛЬНОСТИ (NDA)</w:t>
      </w:r>
    </w:p>
    <w:p>
      <w:pPr>
        <w:jc w:val="center"/>
      </w:pPr>
      <w:r>
        <w:rPr>
          <w:i/>
          <w:sz w:val="20"/>
        </w:rPr>
        <w:t>шаблон для работы с закрытыми материалами и внутренней информацией</w:t>
      </w:r>
    </w:p>
    <w:p/>
    <w:p>
      <w:r>
        <w:rPr>
          <w:i/>
          <w:sz w:val="18"/>
        </w:rPr>
        <w:t>Черновик для согласования с юристом. Перед использованием проверить формулировки, реквизиты, порядок оплаты, налогообложение и применимые требования законодательства.</w:t>
      </w:r>
    </w:p>
    <w:p>
      <w:r>
        <w:t>г. ____________                                            «___» __________ 20__ г.</w:t>
      </w:r>
    </w:p>
    <w:p>
      <w:r>
        <w:t>Стороны договорились о защите конфиденциальной информации, передаваемой в рамках обсуждения или выполнения проекта.</w:t>
      </w:r>
    </w:p>
    <w:p>
      <w:pPr>
        <w:pStyle w:val="Heading2"/>
      </w:pPr>
      <w:r>
        <w:t>1. Конфиденциальная информация</w:t>
      </w:r>
    </w:p>
    <w:p>
      <w:r>
        <w:t>К конфиденциальной информации относятся исходные материалы, сценарии, коммерческие данные, доступы, внутренние документы, технические задания, переписка и иные сведения, отмеченные как закрытые либо очевидно имеющие закрытый характер.</w:t>
      </w:r>
    </w:p>
    <w:p>
      <w:pPr>
        <w:pStyle w:val="Heading2"/>
      </w:pPr>
      <w:r>
        <w:t>2. Обязательства сторон</w:t>
      </w:r>
    </w:p>
    <w:p>
      <w:r>
        <w:t>Получающая сторона обязуется использовать информацию только для целей проекта.</w:t>
      </w:r>
    </w:p>
    <w:p>
      <w:r>
        <w:t>Получающая сторона не раскрывает информацию третьим лицам без письменного согласия раскрывающей стороны, кроме случаев, необходимых для исполнения проекта и согласованных заранее.</w:t>
      </w:r>
    </w:p>
    <w:p>
      <w:pPr>
        <w:pStyle w:val="Heading2"/>
      </w:pPr>
      <w:r>
        <w:t>3. Исключения</w:t>
      </w:r>
    </w:p>
    <w:p>
      <w:r>
        <w:t>Не считается конфиденциальной информация, которая стала общедоступной не по вине получающей стороны, была известна до передачи или получена законным способом от третьих лиц.</w:t>
      </w:r>
    </w:p>
    <w:p>
      <w:pPr>
        <w:pStyle w:val="Heading2"/>
      </w:pPr>
      <w:r>
        <w:t>4. Срок действия</w:t>
      </w:r>
    </w:p>
    <w:p>
      <w:r>
        <w:t>Обязательства по конфиденциальности действуют в течение срока проекта и ___ лет после его завершения, если Стороны не согласовали иной срок.</w:t>
      </w:r>
    </w:p>
    <w:p>
      <w:pPr>
        <w:pStyle w:val="Heading2"/>
      </w:pPr>
      <w:r>
        <w:t>5. Возврат и удаление материалов</w:t>
      </w:r>
    </w:p>
    <w:p>
      <w:r>
        <w:t>По запросу раскрывающей стороны получающая сторона удаляет или возвращает переданные материалы, если их хранение не требуется для отчетности или исполнения обязательств.</w:t>
      </w:r>
    </w:p>
    <w:p>
      <w:pPr>
        <w:pStyle w:val="Heading2"/>
      </w:pPr>
      <w:r>
        <w:t>6. Заключительные положения</w:t>
      </w:r>
    </w:p>
    <w:p>
      <w:r>
        <w:t>Настоящий шаблон подлежит финальной юридической проверке и адаптации под конкретный проект.</w:t>
      </w:r>
    </w:p>
    <w:p>
      <w:pPr>
        <w:pStyle w:val="Heading2"/>
      </w:pPr>
      <w:r>
        <w:t>Реквизиты Исполнителя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r>
              <w:t>Исполнитель</w:t>
            </w:r>
          </w:p>
        </w:tc>
        <w:tc>
          <w:tcPr>
            <w:tcW w:type="dxa" w:w="4986"/>
            <w:vAlign w:val="center"/>
          </w:tcPr>
          <w:p>
            <w:r>
              <w:t>Индивидуальный предприниматель Толкачев Андрей Евгеньевич</w:t>
            </w:r>
          </w:p>
        </w:tc>
      </w:tr>
      <w:tr>
        <w:tc>
          <w:tcPr>
            <w:tcW w:type="dxa" w:w="4986"/>
            <w:vAlign w:val="center"/>
          </w:tcPr>
          <w:p>
            <w:r>
              <w:t>ИНН</w:t>
            </w:r>
          </w:p>
        </w:tc>
        <w:tc>
          <w:tcPr>
            <w:tcW w:type="dxa" w:w="4986"/>
            <w:vAlign w:val="center"/>
          </w:tcPr>
          <w:p>
            <w:r>
              <w:t>422110307803</w:t>
            </w:r>
          </w:p>
        </w:tc>
      </w:tr>
      <w:tr>
        <w:tc>
          <w:tcPr>
            <w:tcW w:type="dxa" w:w="4986"/>
            <w:vAlign w:val="center"/>
          </w:tcPr>
          <w:p>
            <w:r>
              <w:t>ОГРНИП</w:t>
            </w:r>
          </w:p>
        </w:tc>
        <w:tc>
          <w:tcPr>
            <w:tcW w:type="dxa" w:w="4986"/>
            <w:vAlign w:val="center"/>
          </w:tcPr>
          <w:p>
            <w:r>
              <w:t>322237500347980</w:t>
            </w:r>
          </w:p>
        </w:tc>
      </w:tr>
      <w:tr>
        <w:tc>
          <w:tcPr>
            <w:tcW w:type="dxa" w:w="4986"/>
            <w:vAlign w:val="center"/>
          </w:tcPr>
          <w:p>
            <w:r>
              <w:t>Адрес</w:t>
            </w:r>
          </w:p>
        </w:tc>
        <w:tc>
          <w:tcPr>
            <w:tcW w:type="dxa" w:w="4986"/>
            <w:vAlign w:val="center"/>
          </w:tcPr>
          <w:p>
            <w:r>
              <w:t>350080, г. Краснодар, ул. Уральская, д. 111/1</w:t>
            </w:r>
          </w:p>
        </w:tc>
      </w:tr>
      <w:tr>
        <w:tc>
          <w:tcPr>
            <w:tcW w:type="dxa" w:w="4986"/>
            <w:vAlign w:val="center"/>
          </w:tcPr>
          <w:p>
            <w:r>
              <w:t>Расчетный счет</w:t>
            </w:r>
          </w:p>
        </w:tc>
        <w:tc>
          <w:tcPr>
            <w:tcW w:type="dxa" w:w="4986"/>
            <w:vAlign w:val="center"/>
          </w:tcPr>
          <w:p>
            <w:r>
              <w:t>40802810030000405517</w:t>
            </w:r>
          </w:p>
        </w:tc>
      </w:tr>
      <w:tr>
        <w:tc>
          <w:tcPr>
            <w:tcW w:type="dxa" w:w="4986"/>
            <w:vAlign w:val="center"/>
          </w:tcPr>
          <w:p>
            <w:r>
              <w:t>Банк</w:t>
            </w:r>
          </w:p>
        </w:tc>
        <w:tc>
          <w:tcPr>
            <w:tcW w:type="dxa" w:w="4986"/>
            <w:vAlign w:val="center"/>
          </w:tcPr>
          <w:p>
            <w:r>
              <w:t>КРАСНОДАРСКОЕ ОТДЕЛЕНИЕ №8619 ПАО СБЕРБАНК</w:t>
            </w:r>
          </w:p>
        </w:tc>
      </w:tr>
      <w:tr>
        <w:tc>
          <w:tcPr>
            <w:tcW w:type="dxa" w:w="4986"/>
            <w:vAlign w:val="center"/>
          </w:tcPr>
          <w:p>
            <w:r>
              <w:t>Корр. счет</w:t>
            </w:r>
          </w:p>
        </w:tc>
        <w:tc>
          <w:tcPr>
            <w:tcW w:type="dxa" w:w="4986"/>
            <w:vAlign w:val="center"/>
          </w:tcPr>
          <w:p>
            <w:r>
              <w:t>30101810100000000602</w:t>
            </w:r>
          </w:p>
        </w:tc>
      </w:tr>
      <w:tr>
        <w:tc>
          <w:tcPr>
            <w:tcW w:type="dxa" w:w="4986"/>
            <w:vAlign w:val="center"/>
          </w:tcPr>
          <w:p>
            <w:r>
              <w:t>БИК</w:t>
            </w:r>
          </w:p>
        </w:tc>
        <w:tc>
          <w:tcPr>
            <w:tcW w:type="dxa" w:w="4986"/>
            <w:vAlign w:val="center"/>
          </w:tcPr>
          <w:p>
            <w:r>
              <w:t>040349602</w:t>
            </w:r>
          </w:p>
        </w:tc>
      </w:tr>
      <w:tr>
        <w:tc>
          <w:tcPr>
            <w:tcW w:type="dxa" w:w="4986"/>
            <w:vAlign w:val="center"/>
          </w:tcPr>
          <w:p>
            <w:r>
              <w:t>E-mail</w:t>
            </w:r>
          </w:p>
        </w:tc>
        <w:tc>
          <w:tcPr>
            <w:tcW w:type="dxa" w:w="4986"/>
            <w:vAlign w:val="center"/>
          </w:tcPr>
          <w:p>
            <w:r>
              <w:t>fellowlink@mail.ru</w:t>
            </w:r>
          </w:p>
        </w:tc>
      </w:tr>
      <w:tr>
        <w:tc>
          <w:tcPr>
            <w:tcW w:type="dxa" w:w="4986"/>
            <w:vAlign w:val="center"/>
          </w:tcPr>
          <w:p>
            <w:r>
              <w:t>Телефон</w:t>
            </w:r>
          </w:p>
        </w:tc>
        <w:tc>
          <w:tcPr>
            <w:tcW w:type="dxa" w:w="4986"/>
            <w:vAlign w:val="center"/>
          </w:tcPr>
          <w:p>
            <w:r>
              <w:t>+7 964 922-34-07</w:t>
            </w:r>
          </w:p>
        </w:tc>
      </w:tr>
    </w:tbl>
    <w:p>
      <w:pPr>
        <w:pStyle w:val="Heading2"/>
      </w:pPr>
      <w:r>
        <w:t>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r>
              <w:t>Исполнитель</w:t>
            </w:r>
          </w:p>
        </w:tc>
        <w:tc>
          <w:tcPr>
            <w:tcW w:type="dxa" w:w="4986"/>
            <w:vAlign w:val="center"/>
          </w:tcPr>
          <w:p>
            <w:r>
              <w:t>________________ / Толкачев А. Е. /</w:t>
            </w:r>
          </w:p>
        </w:tc>
      </w:tr>
      <w:tr>
        <w:tc>
          <w:tcPr>
            <w:tcW w:type="dxa" w:w="4986"/>
            <w:vAlign w:val="center"/>
          </w:tcPr>
          <w:p>
            <w:r>
              <w:t>Заказчик</w:t>
            </w:r>
          </w:p>
        </w:tc>
        <w:tc>
          <w:tcPr>
            <w:tcW w:type="dxa" w:w="4986"/>
            <w:vAlign w:val="center"/>
          </w:tcPr>
          <w:p>
            <w:r>
              <w:t>________________ / _____________ /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